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66" w:rsidRDefault="0081162B">
      <w:pPr>
        <w:spacing w:beforeLines="100" w:before="312" w:line="360" w:lineRule="auto"/>
        <w:jc w:val="center"/>
        <w:rPr>
          <w:rFonts w:ascii="Times New Roman" w:eastAsia="楷体_GB2312" w:hAnsi="Times New Roman" w:cs="Times New Roman"/>
          <w:b/>
          <w:bCs/>
          <w:sz w:val="52"/>
          <w:szCs w:val="52"/>
          <w:lang w:val="zh-CN"/>
        </w:rPr>
      </w:pPr>
      <w:r>
        <w:rPr>
          <w:rFonts w:ascii="Times New Roman" w:eastAsia="楷体_GB2312" w:hAnsi="Times New Roman" w:cs="Times New Roman" w:hint="eastAsia"/>
          <w:b/>
          <w:bCs/>
          <w:sz w:val="52"/>
          <w:szCs w:val="52"/>
        </w:rPr>
        <w:t>新沂市</w:t>
      </w:r>
      <w:r>
        <w:rPr>
          <w:rFonts w:ascii="Times New Roman" w:eastAsia="楷体_GB2312" w:hAnsi="Times New Roman" w:cs="Times New Roman" w:hint="eastAsia"/>
          <w:b/>
          <w:bCs/>
          <w:sz w:val="52"/>
          <w:szCs w:val="52"/>
          <w:lang w:val="zh-CN"/>
        </w:rPr>
        <w:t>土壤污染治理与修复成效</w:t>
      </w:r>
    </w:p>
    <w:p w:rsidR="00D12F66" w:rsidRDefault="0081162B">
      <w:pPr>
        <w:spacing w:beforeLines="100" w:before="312" w:line="360" w:lineRule="auto"/>
        <w:jc w:val="center"/>
        <w:rPr>
          <w:rFonts w:ascii="Times New Roman" w:eastAsia="楷体_GB2312" w:hAnsi="Times New Roman" w:cs="Times New Roman"/>
          <w:b/>
          <w:bCs/>
          <w:sz w:val="52"/>
          <w:szCs w:val="52"/>
        </w:rPr>
      </w:pPr>
      <w:r>
        <w:rPr>
          <w:rFonts w:ascii="Times New Roman" w:eastAsia="楷体_GB2312" w:hAnsi="Times New Roman" w:cs="Times New Roman" w:hint="eastAsia"/>
          <w:b/>
          <w:bCs/>
          <w:sz w:val="52"/>
          <w:szCs w:val="52"/>
          <w:lang w:val="zh-CN"/>
        </w:rPr>
        <w:t>综合自评估报告</w:t>
      </w:r>
    </w:p>
    <w:p w:rsidR="00D12F66" w:rsidRDefault="0081162B">
      <w:r>
        <w:rPr>
          <w:rFonts w:hint="eastAsia"/>
        </w:rPr>
        <w:t xml:space="preserve">  </w:t>
      </w:r>
    </w:p>
    <w:p w:rsidR="00D12F66" w:rsidRDefault="00D12F66">
      <w:pPr>
        <w:pStyle w:val="20"/>
        <w:ind w:left="420"/>
      </w:pPr>
    </w:p>
    <w:p w:rsidR="00D12F66" w:rsidRDefault="00D12F66"/>
    <w:p w:rsidR="00D12F66" w:rsidRDefault="00D12F66">
      <w:pPr>
        <w:pStyle w:val="20"/>
        <w:ind w:left="420"/>
      </w:pPr>
    </w:p>
    <w:p w:rsidR="00D12F66" w:rsidRDefault="00D12F66"/>
    <w:p w:rsidR="00D12F66" w:rsidRDefault="00D12F66">
      <w:pPr>
        <w:pStyle w:val="20"/>
        <w:ind w:left="420"/>
      </w:pPr>
    </w:p>
    <w:p w:rsidR="00D12F66" w:rsidRDefault="00D12F66"/>
    <w:p w:rsidR="00D12F66" w:rsidRDefault="00D12F66">
      <w:pPr>
        <w:pStyle w:val="20"/>
        <w:ind w:left="420"/>
      </w:pPr>
    </w:p>
    <w:p w:rsidR="00D12F66" w:rsidRDefault="00D12F66"/>
    <w:p w:rsidR="00D12F66" w:rsidRDefault="00D12F66">
      <w:pPr>
        <w:pStyle w:val="20"/>
        <w:ind w:left="420"/>
      </w:pPr>
    </w:p>
    <w:p w:rsidR="00D12F66" w:rsidRDefault="00D12F66"/>
    <w:p w:rsidR="00D12F66" w:rsidRDefault="00D12F66">
      <w:pPr>
        <w:pStyle w:val="20"/>
        <w:ind w:left="420"/>
      </w:pPr>
    </w:p>
    <w:p w:rsidR="00D12F66" w:rsidRDefault="00D12F66"/>
    <w:p w:rsidR="00D12F66" w:rsidRDefault="00D12F66">
      <w:pPr>
        <w:pStyle w:val="20"/>
        <w:ind w:left="420"/>
      </w:pPr>
    </w:p>
    <w:p w:rsidR="00D12F66" w:rsidRDefault="00D12F66"/>
    <w:p w:rsidR="00D12F66" w:rsidRDefault="00D12F66">
      <w:pPr>
        <w:pStyle w:val="20"/>
        <w:ind w:left="420"/>
      </w:pPr>
    </w:p>
    <w:p w:rsidR="00D12F66" w:rsidRDefault="00D12F66"/>
    <w:p w:rsidR="00D12F66" w:rsidRDefault="00D12F66">
      <w:pPr>
        <w:pStyle w:val="20"/>
        <w:ind w:left="420"/>
      </w:pPr>
    </w:p>
    <w:p w:rsidR="00D12F66" w:rsidRDefault="00D12F66"/>
    <w:p w:rsidR="00D12F66" w:rsidRDefault="00D12F66"/>
    <w:p w:rsidR="00D12F66" w:rsidRDefault="0081162B">
      <w:pPr>
        <w:ind w:firstLineChars="600" w:firstLine="1928"/>
        <w:jc w:val="left"/>
        <w:rPr>
          <w:rFonts w:ascii="Times New Roman" w:eastAsia="宋体" w:hAnsi="宋体"/>
          <w:b/>
          <w:sz w:val="32"/>
          <w:szCs w:val="32"/>
          <w:u w:val="single"/>
          <w:lang w:val="zh-CN"/>
        </w:rPr>
      </w:pPr>
      <w:r>
        <w:rPr>
          <w:rFonts w:ascii="Times New Roman" w:eastAsia="宋体" w:hAnsi="宋体" w:hint="eastAsia"/>
          <w:b/>
          <w:sz w:val="32"/>
          <w:szCs w:val="32"/>
        </w:rPr>
        <w:t>委托</w:t>
      </w:r>
      <w:r>
        <w:rPr>
          <w:rFonts w:ascii="Times New Roman" w:eastAsia="宋体" w:hAnsi="宋体"/>
          <w:b/>
          <w:sz w:val="32"/>
          <w:szCs w:val="32"/>
        </w:rPr>
        <w:t>单位</w:t>
      </w:r>
      <w:r>
        <w:rPr>
          <w:rFonts w:ascii="Times New Roman" w:eastAsia="宋体" w:hAnsi="宋体"/>
          <w:b/>
          <w:sz w:val="32"/>
          <w:szCs w:val="32"/>
          <w:lang w:val="zh-CN"/>
        </w:rPr>
        <w:t>：</w:t>
      </w:r>
      <w:r>
        <w:rPr>
          <w:rFonts w:ascii="Times New Roman" w:eastAsia="宋体" w:hAnsi="宋体" w:hint="eastAsia"/>
          <w:b/>
          <w:sz w:val="32"/>
          <w:szCs w:val="32"/>
          <w:u w:val="single"/>
          <w:lang w:val="zh-CN"/>
        </w:rPr>
        <w:t>徐州市</w:t>
      </w:r>
      <w:r>
        <w:rPr>
          <w:rFonts w:ascii="Times New Roman" w:eastAsia="宋体" w:hAnsi="宋体" w:hint="eastAsia"/>
          <w:b/>
          <w:sz w:val="32"/>
          <w:szCs w:val="32"/>
          <w:u w:val="single"/>
        </w:rPr>
        <w:t>新沂生态环境局</w:t>
      </w:r>
    </w:p>
    <w:p w:rsidR="00D12F66" w:rsidRDefault="0081162B">
      <w:pPr>
        <w:tabs>
          <w:tab w:val="left" w:pos="1980"/>
          <w:tab w:val="left" w:pos="2024"/>
          <w:tab w:val="left" w:pos="2200"/>
        </w:tabs>
        <w:autoSpaceDE w:val="0"/>
        <w:autoSpaceDN w:val="0"/>
        <w:adjustRightInd w:val="0"/>
        <w:ind w:firstLineChars="600" w:firstLine="1928"/>
        <w:rPr>
          <w:rFonts w:ascii="Times New Roman" w:eastAsia="宋体" w:hAnsi="宋体"/>
          <w:b/>
          <w:sz w:val="32"/>
          <w:szCs w:val="32"/>
          <w:u w:val="single"/>
          <w:lang w:val="zh-CN"/>
        </w:rPr>
      </w:pPr>
      <w:r>
        <w:rPr>
          <w:rFonts w:ascii="Times New Roman" w:eastAsia="宋体" w:hAnsi="宋体"/>
          <w:b/>
          <w:sz w:val="32"/>
          <w:szCs w:val="32"/>
          <w:lang w:val="zh-CN"/>
        </w:rPr>
        <w:t>编制</w:t>
      </w:r>
      <w:r>
        <w:rPr>
          <w:rFonts w:ascii="Times New Roman" w:eastAsia="宋体" w:hAnsi="宋体"/>
          <w:b/>
          <w:sz w:val="32"/>
          <w:szCs w:val="32"/>
        </w:rPr>
        <w:t>单位</w:t>
      </w:r>
      <w:r>
        <w:rPr>
          <w:rFonts w:ascii="Times New Roman" w:eastAsia="宋体" w:hAnsi="宋体"/>
          <w:b/>
          <w:sz w:val="32"/>
          <w:szCs w:val="32"/>
          <w:lang w:val="zh-CN"/>
        </w:rPr>
        <w:t>：</w:t>
      </w:r>
      <w:r>
        <w:rPr>
          <w:rFonts w:ascii="Times New Roman" w:eastAsia="宋体" w:hAnsi="宋体"/>
          <w:b/>
          <w:sz w:val="32"/>
          <w:szCs w:val="32"/>
          <w:u w:val="single"/>
          <w:lang w:val="zh-CN"/>
        </w:rPr>
        <w:t>江苏徐海环境监测有限公司</w:t>
      </w:r>
    </w:p>
    <w:p w:rsidR="00D12F66" w:rsidRDefault="00D12F66">
      <w:pPr>
        <w:pStyle w:val="a7"/>
        <w:ind w:firstLine="240"/>
      </w:pPr>
    </w:p>
    <w:p w:rsidR="00D12F66" w:rsidRDefault="00D12F66">
      <w:pPr>
        <w:pStyle w:val="a7"/>
        <w:ind w:firstLine="240"/>
      </w:pPr>
    </w:p>
    <w:p w:rsidR="00D12F66" w:rsidRDefault="0081162B" w:rsidP="00215CA6">
      <w:pPr>
        <w:pStyle w:val="20"/>
        <w:ind w:left="420"/>
        <w:jc w:val="center"/>
        <w:sectPr w:rsidR="00D12F66">
          <w:footerReference w:type="default" r:id="rId10"/>
          <w:pgSz w:w="11906" w:h="16838"/>
          <w:pgMar w:top="1417" w:right="1134" w:bottom="1134" w:left="1587" w:header="851" w:footer="992" w:gutter="0"/>
          <w:cols w:space="425"/>
          <w:docGrid w:type="lines" w:linePitch="312"/>
        </w:sectPr>
      </w:pPr>
      <w:r>
        <w:rPr>
          <w:rFonts w:eastAsia="宋体" w:hAnsi="宋体"/>
          <w:b/>
          <w:sz w:val="32"/>
          <w:szCs w:val="32"/>
          <w:lang w:val="zh-CN"/>
        </w:rPr>
        <w:t>二</w:t>
      </w:r>
      <w:r>
        <w:rPr>
          <w:rFonts w:eastAsia="宋体"/>
          <w:b/>
          <w:sz w:val="32"/>
          <w:szCs w:val="32"/>
          <w:lang w:val="zh-CN"/>
        </w:rPr>
        <w:t>O</w:t>
      </w:r>
      <w:r>
        <w:rPr>
          <w:rFonts w:eastAsia="宋体" w:hAnsi="宋体"/>
          <w:b/>
          <w:sz w:val="32"/>
          <w:szCs w:val="32"/>
          <w:lang w:val="zh-CN"/>
        </w:rPr>
        <w:t>二</w:t>
      </w:r>
      <w:r>
        <w:rPr>
          <w:rFonts w:eastAsia="宋体"/>
          <w:b/>
          <w:sz w:val="32"/>
          <w:szCs w:val="32"/>
          <w:lang w:val="zh-CN"/>
        </w:rPr>
        <w:t>O</w:t>
      </w:r>
      <w:r>
        <w:rPr>
          <w:rFonts w:eastAsia="宋体" w:hAnsi="宋体"/>
          <w:b/>
          <w:sz w:val="32"/>
          <w:szCs w:val="32"/>
          <w:lang w:val="zh-CN"/>
        </w:rPr>
        <w:t>年</w:t>
      </w:r>
      <w:r>
        <w:rPr>
          <w:rFonts w:eastAsia="宋体" w:hAnsi="宋体" w:hint="eastAsia"/>
          <w:b/>
          <w:sz w:val="32"/>
          <w:szCs w:val="32"/>
        </w:rPr>
        <w:t>十</w:t>
      </w:r>
      <w:r>
        <w:rPr>
          <w:rFonts w:eastAsia="宋体" w:hAnsi="宋体" w:hint="eastAsia"/>
          <w:b/>
          <w:sz w:val="32"/>
          <w:szCs w:val="32"/>
        </w:rPr>
        <w:t>一</w:t>
      </w:r>
      <w:r>
        <w:rPr>
          <w:rFonts w:eastAsia="宋体" w:hAnsi="宋体"/>
          <w:b/>
          <w:sz w:val="32"/>
          <w:szCs w:val="32"/>
          <w:lang w:val="zh-CN"/>
        </w:rPr>
        <w:t>月</w:t>
      </w:r>
    </w:p>
    <w:sdt>
      <w:sdtPr>
        <w:rPr>
          <w:rFonts w:ascii="宋体" w:eastAsia="宋体" w:hAnsi="宋体"/>
        </w:rPr>
        <w:id w:val="147465972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hint="eastAsia"/>
          <w:sz w:val="28"/>
          <w:szCs w:val="28"/>
        </w:rPr>
      </w:sdtEndPr>
      <w:sdtContent>
        <w:bookmarkStart w:id="0" w:name="_GoBack" w:displacedByCustomXml="prev"/>
        <w:bookmarkEnd w:id="0" w:displacedByCustomXml="prev"/>
        <w:p w:rsidR="00215CA6" w:rsidRDefault="00215CA6" w:rsidP="00215CA6">
          <w:pPr>
            <w:spacing w:line="360" w:lineRule="auto"/>
            <w:jc w:val="center"/>
            <w:rPr>
              <w:rFonts w:ascii="宋体" w:eastAsia="宋体" w:hAnsi="宋体"/>
              <w:b/>
              <w:bCs/>
              <w:sz w:val="32"/>
              <w:szCs w:val="32"/>
            </w:rPr>
          </w:pPr>
          <w:r>
            <w:rPr>
              <w:rFonts w:ascii="宋体" w:eastAsia="宋体" w:hAnsi="宋体"/>
              <w:b/>
              <w:bCs/>
              <w:sz w:val="32"/>
              <w:szCs w:val="32"/>
            </w:rPr>
            <w:t>目录</w:t>
          </w:r>
        </w:p>
        <w:p w:rsidR="00215CA6" w:rsidRDefault="00215CA6" w:rsidP="00215CA6">
          <w:pPr>
            <w:pStyle w:val="20"/>
            <w:spacing w:line="360" w:lineRule="auto"/>
            <w:ind w:left="420"/>
            <w:jc w:val="center"/>
            <w:rPr>
              <w:sz w:val="28"/>
              <w:szCs w:val="28"/>
            </w:rPr>
          </w:pPr>
        </w:p>
        <w:p w:rsidR="00215CA6" w:rsidRDefault="00215CA6" w:rsidP="00215CA6">
          <w:pPr>
            <w:pStyle w:val="10"/>
            <w:tabs>
              <w:tab w:val="right" w:leader="dot" w:pos="9185"/>
            </w:tabs>
            <w:rPr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TOC \o "1-3" \h \u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9333" w:history="1">
            <w:r>
              <w:rPr>
                <w:rFonts w:ascii="Times New Roman" w:eastAsia="宋体" w:hAnsi="Times New Roman" w:cs="华文楷体"/>
                <w:noProof/>
                <w:sz w:val="28"/>
                <w:szCs w:val="28"/>
              </w:rPr>
              <w:t xml:space="preserve">1 </w:t>
            </w:r>
            <w:r>
              <w:rPr>
                <w:rFonts w:ascii="华文楷体" w:eastAsia="华文楷体" w:hAnsi="华文楷体" w:cs="华文楷体" w:hint="eastAsia"/>
                <w:noProof/>
                <w:sz w:val="28"/>
                <w:szCs w:val="28"/>
              </w:rPr>
              <w:t>概述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_Toc29333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/>
            <w:rPr>
              <w:noProof/>
              <w:sz w:val="28"/>
              <w:szCs w:val="28"/>
            </w:rPr>
          </w:pPr>
          <w:hyperlink w:anchor="_Toc25701" w:history="1">
            <w:r>
              <w:rPr>
                <w:rFonts w:ascii="华文楷体" w:eastAsia="华文楷体" w:hAnsi="华文楷体" w:cs="华文楷体" w:hint="eastAsia"/>
                <w:noProof/>
                <w:sz w:val="28"/>
                <w:szCs w:val="28"/>
              </w:rPr>
              <w:t>1.1 工作背景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_Toc25701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/>
            <w:rPr>
              <w:noProof/>
              <w:sz w:val="28"/>
              <w:szCs w:val="28"/>
            </w:rPr>
          </w:pPr>
          <w:hyperlink w:anchor="_Toc22370" w:history="1">
            <w:r>
              <w:rPr>
                <w:rFonts w:ascii="华文楷体" w:eastAsia="华文楷体" w:hAnsi="华文楷体" w:cs="华文楷体" w:hint="eastAsia"/>
                <w:noProof/>
                <w:sz w:val="28"/>
                <w:szCs w:val="28"/>
              </w:rPr>
              <w:t>1.2 评估目的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_Toc22370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/>
            <w:rPr>
              <w:noProof/>
              <w:sz w:val="28"/>
              <w:szCs w:val="28"/>
            </w:rPr>
          </w:pPr>
          <w:hyperlink w:anchor="_Toc26512" w:history="1">
            <w:r>
              <w:rPr>
                <w:noProof/>
                <w:sz w:val="28"/>
                <w:szCs w:val="28"/>
              </w:rPr>
              <w:t>1.3</w:t>
            </w:r>
            <w:r>
              <w:rPr>
                <w:rFonts w:ascii="华文楷体" w:eastAsia="华文楷体" w:hAnsi="华文楷体" w:cs="华文楷体" w:hint="eastAsia"/>
                <w:noProof/>
                <w:sz w:val="28"/>
                <w:szCs w:val="28"/>
              </w:rPr>
              <w:t xml:space="preserve"> 评估对象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_Toc26512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9762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1.3.1 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目标任务完成情况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_Toc29762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7751" w:history="1">
            <w:r>
              <w:rPr>
                <w:rFonts w:eastAsia="华文楷体" w:cs="Times New Roman"/>
                <w:noProof/>
                <w:sz w:val="28"/>
                <w:szCs w:val="28"/>
              </w:rPr>
              <w:t>1.3.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2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土壤污染防治政策制度等建设情况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_Toc27751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6492" w:history="1">
            <w:r>
              <w:rPr>
                <w:rFonts w:eastAsia="华文楷体" w:cs="Times New Roman"/>
                <w:noProof/>
                <w:sz w:val="28"/>
                <w:szCs w:val="28"/>
              </w:rPr>
              <w:t>1.3.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3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建设用地土壤环境管理情况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_Toc26492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0772" w:history="1">
            <w:r>
              <w:rPr>
                <w:rFonts w:eastAsia="华文楷体" w:cs="Times New Roman"/>
                <w:noProof/>
                <w:sz w:val="28"/>
                <w:szCs w:val="28"/>
              </w:rPr>
              <w:t>1.3.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4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农用地土壤环境管理情况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_Toc20772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/>
            <w:rPr>
              <w:noProof/>
              <w:sz w:val="28"/>
              <w:szCs w:val="28"/>
            </w:rPr>
          </w:pPr>
          <w:hyperlink w:anchor="_Toc13091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1.4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评估技术路线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_Toc13091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10"/>
            <w:tabs>
              <w:tab w:val="right" w:leader="dot" w:pos="9185"/>
            </w:tabs>
            <w:rPr>
              <w:noProof/>
              <w:sz w:val="28"/>
              <w:szCs w:val="28"/>
            </w:rPr>
          </w:pPr>
          <w:hyperlink w:anchor="_Toc2081" w:history="1">
            <w:r>
              <w:rPr>
                <w:rFonts w:ascii="Times New Roman" w:eastAsia="宋体" w:hAnsi="Times New Roman" w:cs="华文楷体"/>
                <w:noProof/>
                <w:sz w:val="28"/>
                <w:szCs w:val="28"/>
              </w:rPr>
              <w:t xml:space="preserve">2 </w:t>
            </w:r>
            <w:r>
              <w:rPr>
                <w:rFonts w:ascii="华文楷体" w:eastAsia="华文楷体" w:hAnsi="华文楷体" w:cs="华文楷体" w:hint="eastAsia"/>
                <w:noProof/>
                <w:sz w:val="28"/>
                <w:szCs w:val="28"/>
              </w:rPr>
              <w:t>评估内容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_Toc2081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/>
            <w:rPr>
              <w:noProof/>
              <w:sz w:val="28"/>
              <w:szCs w:val="28"/>
            </w:rPr>
          </w:pPr>
          <w:hyperlink w:anchor="_Toc14464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2.1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安全利用率完成情况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_Toc14464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0080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2.1.1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受污染耕地安全利用率完成情况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_Toc20080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4967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2.1.2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污染地块安全利用率完成情况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_Toc4967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11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/>
            <w:rPr>
              <w:noProof/>
              <w:sz w:val="28"/>
              <w:szCs w:val="28"/>
            </w:rPr>
          </w:pPr>
          <w:hyperlink w:anchor="_Toc31842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2.2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政策制度建设落实情况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_Toc31842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12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30015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2.2.1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地方性政策法规、规划方案出台情况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_Toc30015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12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7401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2.2.2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部门间协调机制建立与落实情况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_Toc7401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21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9754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2.2.3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从业单位监管机制建立情况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_Toc9754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23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/>
            <w:rPr>
              <w:noProof/>
              <w:sz w:val="28"/>
              <w:szCs w:val="28"/>
            </w:rPr>
          </w:pPr>
          <w:hyperlink w:anchor="_Toc9518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2.3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建设用地土壤管理情况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_Toc9518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24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18023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2.3.1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疑似污染地块名单的建立情况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_Toc18023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24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31758" w:history="1">
            <w:r>
              <w:rPr>
                <w:rFonts w:eastAsia="华文楷体" w:cs="Times New Roman" w:hint="eastAsia"/>
                <w:noProof/>
                <w:sz w:val="28"/>
                <w:szCs w:val="28"/>
              </w:rPr>
              <w:t xml:space="preserve">2.3.2 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污染地块名录的建立和社会公开情况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_Toc31758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34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8953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2.3.3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评审制度落实以及相关报告方案社会公开与备案情况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_Toc28953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36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7172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2.3.4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暂不开发利用污染地块风险管控情况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_Toc27172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37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6603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2.3.5 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再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开发利用污染地块治理与修复情况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_Toc26603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37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8081" w:history="1">
            <w:r>
              <w:rPr>
                <w:rFonts w:eastAsia="华文楷体" w:cs="Times New Roman" w:hint="eastAsia"/>
                <w:noProof/>
                <w:sz w:val="28"/>
                <w:szCs w:val="28"/>
              </w:rPr>
              <w:t xml:space="preserve">2.3.6 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风险管控和修复名录地块的监督管理工作开展情况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_Toc8081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40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5246" w:history="1">
            <w:r>
              <w:rPr>
                <w:rFonts w:eastAsia="华文楷体" w:cs="Times New Roman" w:hint="eastAsia"/>
                <w:noProof/>
                <w:sz w:val="28"/>
                <w:szCs w:val="28"/>
              </w:rPr>
              <w:t xml:space="preserve">2.3.7 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部门信息沟通机制和联动监管机制建设和运行情况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_Toc25246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41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/>
            <w:rPr>
              <w:noProof/>
              <w:sz w:val="28"/>
              <w:szCs w:val="28"/>
            </w:rPr>
          </w:pPr>
          <w:hyperlink w:anchor="_Toc9382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2.4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农用地土壤环境管理情况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_Toc9382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42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8564" w:history="1">
            <w:r>
              <w:rPr>
                <w:rFonts w:eastAsia="华文楷体" w:cs="Times New Roman" w:hint="eastAsia"/>
                <w:noProof/>
                <w:sz w:val="28"/>
                <w:szCs w:val="28"/>
              </w:rPr>
              <w:t xml:space="preserve">2.4.1 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农用地土壤污染风险监测情况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_Toc8564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42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9964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2.4.2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耕地土壤环境质量类别划分工作情况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_Toc29964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43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9264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2.4.3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优先保护类耕地保护措施落实情况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_Toc9264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46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16687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2.4.4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安全利用类耕地安全利用措施落实情况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_Toc16687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47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12896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2.4.5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严格管控类耕地管控措施落实情况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_Toc12896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48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8656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2.4.6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受污染耕地治理与修复情况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_Toc28656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48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/>
            <w:rPr>
              <w:noProof/>
              <w:sz w:val="28"/>
              <w:szCs w:val="28"/>
            </w:rPr>
          </w:pPr>
          <w:hyperlink w:anchor="_Toc1734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2.5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土壤污染重点监管单位土壤环境管理情况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_Toc1734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50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790" w:history="1">
            <w:r>
              <w:rPr>
                <w:rFonts w:eastAsia="华文楷体" w:cs="Times New Roman" w:hint="eastAsia"/>
                <w:noProof/>
                <w:sz w:val="28"/>
                <w:szCs w:val="28"/>
              </w:rPr>
              <w:t xml:space="preserve">2.5.1 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土壤污染重点监管单位名录更新与公开情况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_Toc2790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50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16139" w:history="1">
            <w:r>
              <w:rPr>
                <w:rFonts w:eastAsia="华文楷体" w:cs="Times New Roman" w:hint="eastAsia"/>
                <w:noProof/>
                <w:sz w:val="28"/>
                <w:szCs w:val="28"/>
              </w:rPr>
              <w:t xml:space="preserve">2.5.2 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有毒有害物质排放报告制度落实情况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_Toc16139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53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0925" w:history="1">
            <w:r>
              <w:rPr>
                <w:rFonts w:eastAsia="华文楷体" w:cs="Times New Roman" w:hint="eastAsia"/>
                <w:noProof/>
                <w:sz w:val="28"/>
                <w:szCs w:val="28"/>
              </w:rPr>
              <w:t xml:space="preserve">2.5.3 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土壤污染隐患排查制度落实情况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_Toc20925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54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31279" w:history="1">
            <w:r>
              <w:rPr>
                <w:rFonts w:eastAsia="华文楷体" w:cs="Times New Roman" w:hint="eastAsia"/>
                <w:noProof/>
                <w:sz w:val="28"/>
                <w:szCs w:val="28"/>
              </w:rPr>
              <w:t xml:space="preserve">2.5.4 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土壤及地下水自行监测及公开制度落实情况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_Toc31279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56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1875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2.5.5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企业新改扩建及退出土壤污染状况调查制度落实情况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_Toc21875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60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9038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2.5.6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企业拆除活动土壤污染防治制度落实情况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_Toc9038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62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17017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2.5.7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企业相关法定义务在排污许可证中载明落实情况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_Toc17017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64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5041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2.5.8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企业周边土壤和地下水监测工作开展情况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_Toc5041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65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/>
            <w:rPr>
              <w:noProof/>
              <w:sz w:val="28"/>
              <w:szCs w:val="28"/>
            </w:rPr>
          </w:pPr>
          <w:hyperlink w:anchor="_Toc30993" w:history="1">
            <w:r>
              <w:rPr>
                <w:rFonts w:eastAsia="华文楷体" w:cs="Times New Roman"/>
                <w:noProof/>
                <w:sz w:val="28"/>
                <w:szCs w:val="28"/>
              </w:rPr>
              <w:t>2.6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其他情况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_Toc30993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66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0038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2.6.1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土壤污染防治相关能力建设情况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_Toc20038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66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19803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2.6.2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土壤污染风险管控和治理与修复的环境、经济、社会效益评估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_Toc19803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69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6609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2.6.3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公众满意度调查情况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_Toc26609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70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10"/>
            <w:tabs>
              <w:tab w:val="right" w:leader="dot" w:pos="9185"/>
            </w:tabs>
            <w:rPr>
              <w:noProof/>
              <w:sz w:val="28"/>
              <w:szCs w:val="28"/>
            </w:rPr>
          </w:pPr>
          <w:hyperlink w:anchor="_Toc21732" w:history="1">
            <w:r>
              <w:rPr>
                <w:rFonts w:ascii="Times New Roman" w:eastAsia="华文楷体" w:hAnsi="Times New Roman" w:cs="Times New Roman"/>
                <w:noProof/>
                <w:sz w:val="28"/>
                <w:szCs w:val="28"/>
              </w:rPr>
              <w:t xml:space="preserve">3 </w:t>
            </w:r>
            <w:r>
              <w:rPr>
                <w:rFonts w:ascii="华文楷体" w:eastAsia="华文楷体" w:hAnsi="华文楷体" w:cs="华文楷体" w:hint="eastAsia"/>
                <w:noProof/>
                <w:sz w:val="28"/>
                <w:szCs w:val="28"/>
              </w:rPr>
              <w:t>结论及建议对策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_Toc21732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73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/>
            <w:rPr>
              <w:noProof/>
              <w:sz w:val="28"/>
              <w:szCs w:val="28"/>
            </w:rPr>
          </w:pPr>
          <w:hyperlink w:anchor="_Toc2903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3.1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总体情况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_Toc2903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73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/>
            <w:rPr>
              <w:noProof/>
              <w:sz w:val="28"/>
              <w:szCs w:val="28"/>
            </w:rPr>
          </w:pPr>
          <w:hyperlink w:anchor="_Toc5575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3.2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主要问题及原因分析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_Toc5575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77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15378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3.2.1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宣传教育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和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公众参与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工作需要进一步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强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化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_Toc15378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77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19342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3.2.2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产业结构偏重，土壤环境负荷强度高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_Toc19342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77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3664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3.2.3 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基层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土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壤污染防治监管体系需进一步加强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_Toc23664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77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/>
            <w:rPr>
              <w:noProof/>
              <w:sz w:val="28"/>
              <w:szCs w:val="28"/>
            </w:rPr>
          </w:pPr>
          <w:hyperlink w:anchor="_Toc22655" w:history="1">
            <w:r>
              <w:rPr>
                <w:rFonts w:eastAsia="华文楷体" w:cs="Times New Roman"/>
                <w:noProof/>
                <w:sz w:val="28"/>
                <w:szCs w:val="28"/>
              </w:rPr>
              <w:t xml:space="preserve">3.3 </w:t>
            </w:r>
            <w:r>
              <w:rPr>
                <w:rFonts w:eastAsia="华文楷体" w:cs="Times New Roman"/>
                <w:noProof/>
                <w:sz w:val="28"/>
                <w:szCs w:val="28"/>
              </w:rPr>
              <w:t>对策建议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_Toc22655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78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1025" w:history="1">
            <w:r>
              <w:rPr>
                <w:rFonts w:eastAsia="华文楷体" w:cs="Times New Roman" w:hint="eastAsia"/>
                <w:noProof/>
                <w:sz w:val="28"/>
                <w:szCs w:val="28"/>
              </w:rPr>
              <w:t xml:space="preserve">3.3.1 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进一步开展宣传教育，加强社会监督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_Toc21025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78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  <w:sz w:val="28"/>
              <w:szCs w:val="28"/>
            </w:rPr>
          </w:pPr>
          <w:hyperlink w:anchor="_Toc28157" w:history="1">
            <w:r>
              <w:rPr>
                <w:rFonts w:eastAsia="华文楷体" w:cs="Times New Roman" w:hint="eastAsia"/>
                <w:noProof/>
                <w:sz w:val="28"/>
                <w:szCs w:val="28"/>
              </w:rPr>
              <w:t xml:space="preserve">3.3.2 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继续强化土壤污染源头防控，强化工矿企业土壤污染源头防控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_Toc28157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78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ind w:left="420" w:firstLineChars="295" w:firstLine="826"/>
            <w:rPr>
              <w:noProof/>
            </w:rPr>
          </w:pPr>
          <w:hyperlink w:anchor="_Toc18832" w:history="1"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3.3.3</w:t>
            </w:r>
            <w:r>
              <w:rPr>
                <w:rFonts w:eastAsia="华文楷体" w:cs="Times New Roman" w:hint="eastAsia"/>
                <w:noProof/>
                <w:sz w:val="28"/>
                <w:szCs w:val="28"/>
              </w:rPr>
              <w:t>继续健全基层土壤污染防治监管体系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_Toc18832 </w:instrText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79</w:t>
            </w:r>
            <w:r>
              <w:rPr>
                <w:noProof/>
                <w:sz w:val="28"/>
                <w:szCs w:val="28"/>
              </w:rPr>
              <w:fldChar w:fldCharType="end"/>
            </w:r>
          </w:hyperlink>
        </w:p>
        <w:p w:rsidR="00215CA6" w:rsidRDefault="00215CA6" w:rsidP="00215CA6">
          <w:pPr>
            <w:pStyle w:val="20"/>
            <w:tabs>
              <w:tab w:val="right" w:leader="dot" w:pos="9185"/>
            </w:tabs>
            <w:spacing w:line="360" w:lineRule="auto"/>
            <w:ind w:left="420"/>
            <w:rPr>
              <w:sz w:val="28"/>
              <w:szCs w:val="28"/>
            </w:rPr>
          </w:pPr>
          <w:r>
            <w:rPr>
              <w:rFonts w:cs="Times New Roman"/>
              <w:szCs w:val="28"/>
            </w:rPr>
            <w:fldChar w:fldCharType="end"/>
          </w:r>
        </w:p>
      </w:sdtContent>
    </w:sdt>
    <w:p w:rsidR="00215CA6" w:rsidRDefault="00215CA6" w:rsidP="00215CA6"/>
    <w:p w:rsidR="00215CA6" w:rsidRDefault="00215CA6" w:rsidP="00215CA6">
      <w:pPr>
        <w:pStyle w:val="1"/>
        <w:keepNext/>
        <w:widowControl/>
        <w:snapToGrid w:val="0"/>
        <w:spacing w:beforeAutospacing="0" w:afterAutospacing="0" w:line="360" w:lineRule="auto"/>
        <w:rPr>
          <w:sz w:val="28"/>
          <w:szCs w:val="28"/>
        </w:rPr>
      </w:pPr>
    </w:p>
    <w:p w:rsidR="00D12F66" w:rsidRDefault="00D12F66" w:rsidP="00215CA6">
      <w:pPr>
        <w:spacing w:line="360" w:lineRule="auto"/>
        <w:jc w:val="center"/>
        <w:rPr>
          <w:rFonts w:eastAsia="宋体" w:hAnsi="宋体" w:cs="Times New Roman"/>
          <w:sz w:val="28"/>
          <w:szCs w:val="28"/>
        </w:rPr>
      </w:pPr>
    </w:p>
    <w:sectPr w:rsidR="00D12F66" w:rsidSect="00215CA6">
      <w:footerReference w:type="default" r:id="rId11"/>
      <w:pgSz w:w="11906" w:h="16838"/>
      <w:pgMar w:top="1417" w:right="1134" w:bottom="1134" w:left="1587" w:header="851" w:footer="737" w:gutter="0"/>
      <w:pgNumType w:start="1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2B" w:rsidRDefault="0081162B">
      <w:r>
        <w:separator/>
      </w:r>
    </w:p>
  </w:endnote>
  <w:endnote w:type="continuationSeparator" w:id="0">
    <w:p w:rsidR="0081162B" w:rsidRDefault="0081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华文楷体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66" w:rsidRDefault="0081162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55BE3D" wp14:editId="1F6FECD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F66" w:rsidRDefault="00D12F66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66" w:rsidRDefault="0081162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09B950" wp14:editId="05172C93">
              <wp:simplePos x="0" y="0"/>
              <wp:positionH relativeFrom="margin">
                <wp:posOffset>2459355</wp:posOffset>
              </wp:positionH>
              <wp:positionV relativeFrom="paragraph">
                <wp:posOffset>2540</wp:posOffset>
              </wp:positionV>
              <wp:extent cx="1066800" cy="20002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F66" w:rsidRDefault="0081162B">
                          <w:pPr>
                            <w:pStyle w:val="a4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第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215CA6">
                            <w:rPr>
                              <w:rFonts w:ascii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页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共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 w:hint="eastAsia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193.65pt;margin-top:.2pt;width:84pt;height:15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" filled="f" stroked="f" strokeweight=".5pt">
              <v:textbox inset="0,0,0,0">
                <w:txbxContent>
                  <w:p w:rsidR="00D12F66" w:rsidRDefault="0081162B">
                    <w:pPr>
                      <w:pStyle w:val="a4"/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第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215CA6">
                      <w:rPr>
                        <w:rFonts w:ascii="Times New Roman" w:hAnsi="Times New Roman" w:cs="Times New Roman"/>
                        <w:noProof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页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共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hint="eastAsia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                                         79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2B" w:rsidRDefault="0081162B">
      <w:r>
        <w:separator/>
      </w:r>
    </w:p>
  </w:footnote>
  <w:footnote w:type="continuationSeparator" w:id="0">
    <w:p w:rsidR="0081162B" w:rsidRDefault="0081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92076"/>
    <w:multiLevelType w:val="singleLevel"/>
    <w:tmpl w:val="93792076"/>
    <w:lvl w:ilvl="0">
      <w:start w:val="2"/>
      <w:numFmt w:val="decimal"/>
      <w:suff w:val="nothing"/>
      <w:lvlText w:val="（%1）"/>
      <w:lvlJc w:val="left"/>
    </w:lvl>
  </w:abstractNum>
  <w:abstractNum w:abstractNumId="1">
    <w:nsid w:val="9485EAB7"/>
    <w:multiLevelType w:val="singleLevel"/>
    <w:tmpl w:val="9485EAB7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>
    <w:nsid w:val="C9F6E47E"/>
    <w:multiLevelType w:val="singleLevel"/>
    <w:tmpl w:val="C9F6E47E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>
    <w:nsid w:val="F35A8C2E"/>
    <w:multiLevelType w:val="singleLevel"/>
    <w:tmpl w:val="F35A8C2E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">
    <w:nsid w:val="F52C76F0"/>
    <w:multiLevelType w:val="singleLevel"/>
    <w:tmpl w:val="F52C76F0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">
    <w:nsid w:val="12499501"/>
    <w:multiLevelType w:val="singleLevel"/>
    <w:tmpl w:val="12499501"/>
    <w:lvl w:ilvl="0">
      <w:start w:val="2"/>
      <w:numFmt w:val="decimal"/>
      <w:suff w:val="space"/>
      <w:lvlText w:val="%1."/>
      <w:lvlJc w:val="left"/>
    </w:lvl>
  </w:abstractNum>
  <w:abstractNum w:abstractNumId="6">
    <w:nsid w:val="13821AC3"/>
    <w:multiLevelType w:val="multilevel"/>
    <w:tmpl w:val="13821AC3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2B9944DF"/>
    <w:multiLevelType w:val="singleLevel"/>
    <w:tmpl w:val="2B9944DF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8">
    <w:nsid w:val="4C645885"/>
    <w:multiLevelType w:val="singleLevel"/>
    <w:tmpl w:val="4C645885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">
    <w:nsid w:val="568D8AFF"/>
    <w:multiLevelType w:val="singleLevel"/>
    <w:tmpl w:val="568D8AF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">
    <w:nsid w:val="6A31E48B"/>
    <w:multiLevelType w:val="singleLevel"/>
    <w:tmpl w:val="6A31E48B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E37ED"/>
    <w:rsid w:val="00215CA6"/>
    <w:rsid w:val="00402577"/>
    <w:rsid w:val="0081162B"/>
    <w:rsid w:val="00D12F66"/>
    <w:rsid w:val="013C035E"/>
    <w:rsid w:val="0293393F"/>
    <w:rsid w:val="02A90112"/>
    <w:rsid w:val="02F342EC"/>
    <w:rsid w:val="040E6B04"/>
    <w:rsid w:val="04863F03"/>
    <w:rsid w:val="05252441"/>
    <w:rsid w:val="05A80B14"/>
    <w:rsid w:val="05F5077B"/>
    <w:rsid w:val="05F84397"/>
    <w:rsid w:val="061C0A2B"/>
    <w:rsid w:val="063F7EF4"/>
    <w:rsid w:val="06C3750F"/>
    <w:rsid w:val="07BC7C34"/>
    <w:rsid w:val="07C4204C"/>
    <w:rsid w:val="07DC68E6"/>
    <w:rsid w:val="084C470D"/>
    <w:rsid w:val="09201A0F"/>
    <w:rsid w:val="09276DAC"/>
    <w:rsid w:val="099E4134"/>
    <w:rsid w:val="09A00665"/>
    <w:rsid w:val="09A80DC2"/>
    <w:rsid w:val="0AE4351A"/>
    <w:rsid w:val="0B7355E1"/>
    <w:rsid w:val="0CD84521"/>
    <w:rsid w:val="0D5C63D5"/>
    <w:rsid w:val="0DC06B4C"/>
    <w:rsid w:val="0E894FF1"/>
    <w:rsid w:val="0FC5278B"/>
    <w:rsid w:val="100D5063"/>
    <w:rsid w:val="10AA1FF6"/>
    <w:rsid w:val="111945E2"/>
    <w:rsid w:val="11BD3BF5"/>
    <w:rsid w:val="120967A8"/>
    <w:rsid w:val="122531A5"/>
    <w:rsid w:val="12EB4BB2"/>
    <w:rsid w:val="13522235"/>
    <w:rsid w:val="138B1B02"/>
    <w:rsid w:val="13DF62CD"/>
    <w:rsid w:val="149728AF"/>
    <w:rsid w:val="14AA1CB0"/>
    <w:rsid w:val="1609659A"/>
    <w:rsid w:val="16200002"/>
    <w:rsid w:val="16494849"/>
    <w:rsid w:val="16A05361"/>
    <w:rsid w:val="16C50AC0"/>
    <w:rsid w:val="172B2066"/>
    <w:rsid w:val="175D08F4"/>
    <w:rsid w:val="17CE7AE4"/>
    <w:rsid w:val="18345122"/>
    <w:rsid w:val="18DC5A33"/>
    <w:rsid w:val="196E51A6"/>
    <w:rsid w:val="19CC54C9"/>
    <w:rsid w:val="19FC5FEA"/>
    <w:rsid w:val="1A12111D"/>
    <w:rsid w:val="1A536C34"/>
    <w:rsid w:val="1A63260E"/>
    <w:rsid w:val="1B4129FA"/>
    <w:rsid w:val="1B4676B2"/>
    <w:rsid w:val="1B810BB7"/>
    <w:rsid w:val="1BC1315F"/>
    <w:rsid w:val="1CA52F80"/>
    <w:rsid w:val="1CB4273C"/>
    <w:rsid w:val="1D180544"/>
    <w:rsid w:val="1D5D46BC"/>
    <w:rsid w:val="1D824BFF"/>
    <w:rsid w:val="1E064293"/>
    <w:rsid w:val="1E717F4E"/>
    <w:rsid w:val="1EFF128E"/>
    <w:rsid w:val="1F2E7FA0"/>
    <w:rsid w:val="1FB44294"/>
    <w:rsid w:val="2029372B"/>
    <w:rsid w:val="22390AA5"/>
    <w:rsid w:val="22D22672"/>
    <w:rsid w:val="22E2201F"/>
    <w:rsid w:val="23184983"/>
    <w:rsid w:val="24025B1F"/>
    <w:rsid w:val="24970AD9"/>
    <w:rsid w:val="250C2261"/>
    <w:rsid w:val="261651DC"/>
    <w:rsid w:val="28130219"/>
    <w:rsid w:val="28323FD9"/>
    <w:rsid w:val="28C97E18"/>
    <w:rsid w:val="292B1938"/>
    <w:rsid w:val="29F11769"/>
    <w:rsid w:val="2A982D4D"/>
    <w:rsid w:val="2B3B4F8B"/>
    <w:rsid w:val="2B6615A1"/>
    <w:rsid w:val="2CAB3635"/>
    <w:rsid w:val="2D0659FF"/>
    <w:rsid w:val="2D3958FD"/>
    <w:rsid w:val="2D550E0D"/>
    <w:rsid w:val="2D723060"/>
    <w:rsid w:val="2E3C4337"/>
    <w:rsid w:val="2EB905C6"/>
    <w:rsid w:val="2FB6589F"/>
    <w:rsid w:val="301F3A00"/>
    <w:rsid w:val="30D35DF7"/>
    <w:rsid w:val="30E5399E"/>
    <w:rsid w:val="32E30B4D"/>
    <w:rsid w:val="334F0F09"/>
    <w:rsid w:val="33722761"/>
    <w:rsid w:val="338D317B"/>
    <w:rsid w:val="33AD6568"/>
    <w:rsid w:val="34186003"/>
    <w:rsid w:val="35D572F7"/>
    <w:rsid w:val="360049B1"/>
    <w:rsid w:val="363777B7"/>
    <w:rsid w:val="371F7120"/>
    <w:rsid w:val="37200F7F"/>
    <w:rsid w:val="385C6E61"/>
    <w:rsid w:val="38B906D0"/>
    <w:rsid w:val="39813025"/>
    <w:rsid w:val="39E4315F"/>
    <w:rsid w:val="3A0D574B"/>
    <w:rsid w:val="3A1832D2"/>
    <w:rsid w:val="3A796658"/>
    <w:rsid w:val="3AAA5F8F"/>
    <w:rsid w:val="3BAC4068"/>
    <w:rsid w:val="3BE027DE"/>
    <w:rsid w:val="3BFC2080"/>
    <w:rsid w:val="3C0E08EB"/>
    <w:rsid w:val="3F61270A"/>
    <w:rsid w:val="3FAF0DFE"/>
    <w:rsid w:val="3FFF32FA"/>
    <w:rsid w:val="402839B4"/>
    <w:rsid w:val="403E2434"/>
    <w:rsid w:val="408E6144"/>
    <w:rsid w:val="40F0438E"/>
    <w:rsid w:val="40F6363D"/>
    <w:rsid w:val="42062580"/>
    <w:rsid w:val="42425DE1"/>
    <w:rsid w:val="4256717D"/>
    <w:rsid w:val="42600774"/>
    <w:rsid w:val="43214BB7"/>
    <w:rsid w:val="43D64BC3"/>
    <w:rsid w:val="43DB18BB"/>
    <w:rsid w:val="45064C9C"/>
    <w:rsid w:val="457A6793"/>
    <w:rsid w:val="45EF5360"/>
    <w:rsid w:val="463312F6"/>
    <w:rsid w:val="464026FA"/>
    <w:rsid w:val="47AA7DEC"/>
    <w:rsid w:val="48BA0492"/>
    <w:rsid w:val="4A9C4B0D"/>
    <w:rsid w:val="4B5F6895"/>
    <w:rsid w:val="4B685C54"/>
    <w:rsid w:val="4CA83A4A"/>
    <w:rsid w:val="4CCD6559"/>
    <w:rsid w:val="4CD7362F"/>
    <w:rsid w:val="4D4D1761"/>
    <w:rsid w:val="4D761335"/>
    <w:rsid w:val="4E3558AA"/>
    <w:rsid w:val="4E6D4039"/>
    <w:rsid w:val="4EA14526"/>
    <w:rsid w:val="4F733391"/>
    <w:rsid w:val="506E3158"/>
    <w:rsid w:val="50AB2890"/>
    <w:rsid w:val="50F12E93"/>
    <w:rsid w:val="5112581E"/>
    <w:rsid w:val="517E3CF4"/>
    <w:rsid w:val="52387AE2"/>
    <w:rsid w:val="525A3EBD"/>
    <w:rsid w:val="52AA1733"/>
    <w:rsid w:val="53EC0C37"/>
    <w:rsid w:val="53F923EB"/>
    <w:rsid w:val="54256314"/>
    <w:rsid w:val="554B080F"/>
    <w:rsid w:val="55BB7D43"/>
    <w:rsid w:val="55DE3872"/>
    <w:rsid w:val="55F81CD3"/>
    <w:rsid w:val="563C32BA"/>
    <w:rsid w:val="56793582"/>
    <w:rsid w:val="58181AF3"/>
    <w:rsid w:val="582E489F"/>
    <w:rsid w:val="58303383"/>
    <w:rsid w:val="585C2E06"/>
    <w:rsid w:val="59160AAF"/>
    <w:rsid w:val="59387AD0"/>
    <w:rsid w:val="5B7B2D55"/>
    <w:rsid w:val="5C461025"/>
    <w:rsid w:val="5CBE26D1"/>
    <w:rsid w:val="5D225953"/>
    <w:rsid w:val="5E284ACC"/>
    <w:rsid w:val="5E526169"/>
    <w:rsid w:val="5E9D6713"/>
    <w:rsid w:val="5EA6315C"/>
    <w:rsid w:val="5FEC4958"/>
    <w:rsid w:val="607D54E8"/>
    <w:rsid w:val="608F7300"/>
    <w:rsid w:val="619D23A9"/>
    <w:rsid w:val="61A2188E"/>
    <w:rsid w:val="62100B4D"/>
    <w:rsid w:val="627509F6"/>
    <w:rsid w:val="62786FDA"/>
    <w:rsid w:val="629C6430"/>
    <w:rsid w:val="63456D2D"/>
    <w:rsid w:val="63FF4B27"/>
    <w:rsid w:val="644F7625"/>
    <w:rsid w:val="64633FD6"/>
    <w:rsid w:val="64C33764"/>
    <w:rsid w:val="652E37ED"/>
    <w:rsid w:val="658E71D4"/>
    <w:rsid w:val="659430DF"/>
    <w:rsid w:val="66466B9B"/>
    <w:rsid w:val="66694730"/>
    <w:rsid w:val="66810FD0"/>
    <w:rsid w:val="67302F96"/>
    <w:rsid w:val="67432343"/>
    <w:rsid w:val="68507C6E"/>
    <w:rsid w:val="685D30FA"/>
    <w:rsid w:val="69C13E1C"/>
    <w:rsid w:val="6A141693"/>
    <w:rsid w:val="6AB80FAF"/>
    <w:rsid w:val="6AE67A73"/>
    <w:rsid w:val="6D1773A5"/>
    <w:rsid w:val="6D4F01BB"/>
    <w:rsid w:val="6DDD5905"/>
    <w:rsid w:val="6E035408"/>
    <w:rsid w:val="6E8154F6"/>
    <w:rsid w:val="6E892F50"/>
    <w:rsid w:val="6E8E7820"/>
    <w:rsid w:val="6E9B3A3E"/>
    <w:rsid w:val="6EDE74FF"/>
    <w:rsid w:val="6FB27F8A"/>
    <w:rsid w:val="700F405F"/>
    <w:rsid w:val="70327D5D"/>
    <w:rsid w:val="703951BA"/>
    <w:rsid w:val="70A43681"/>
    <w:rsid w:val="70A926BC"/>
    <w:rsid w:val="711649CE"/>
    <w:rsid w:val="723D56FD"/>
    <w:rsid w:val="72C374C6"/>
    <w:rsid w:val="73911AD1"/>
    <w:rsid w:val="74493699"/>
    <w:rsid w:val="74B2364A"/>
    <w:rsid w:val="74EC78DB"/>
    <w:rsid w:val="75B81D62"/>
    <w:rsid w:val="75E95D36"/>
    <w:rsid w:val="76696211"/>
    <w:rsid w:val="76825049"/>
    <w:rsid w:val="76895906"/>
    <w:rsid w:val="76C14FD9"/>
    <w:rsid w:val="77682495"/>
    <w:rsid w:val="77AE78A8"/>
    <w:rsid w:val="785A7052"/>
    <w:rsid w:val="79326DB3"/>
    <w:rsid w:val="7B303C8E"/>
    <w:rsid w:val="7B405988"/>
    <w:rsid w:val="7C316AF5"/>
    <w:rsid w:val="7C335F82"/>
    <w:rsid w:val="7D5C4EA2"/>
    <w:rsid w:val="7D7540BF"/>
    <w:rsid w:val="7D9921CE"/>
    <w:rsid w:val="7DF27F13"/>
    <w:rsid w:val="7E65488B"/>
    <w:rsid w:val="7E744ADB"/>
    <w:rsid w:val="7F4D22F8"/>
    <w:rsid w:val="7F6B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outlineLvl w:val="2"/>
    </w:pPr>
    <w:rPr>
      <w:rFonts w:eastAsia="楷体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"/>
      <w:ind w:left="620"/>
    </w:pPr>
    <w:rPr>
      <w:rFonts w:ascii="宋体" w:eastAsia="宋体" w:hAnsi="宋体" w:cs="宋体"/>
      <w:sz w:val="24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</w:style>
  <w:style w:type="paragraph" w:styleId="20">
    <w:name w:val="toc 2"/>
    <w:basedOn w:val="a"/>
    <w:next w:val="a"/>
    <w:uiPriority w:val="39"/>
    <w:qFormat/>
    <w:pPr>
      <w:spacing w:line="300" w:lineRule="auto"/>
      <w:ind w:leftChars="200" w:left="200" w:firstLine="200"/>
    </w:pPr>
    <w:rPr>
      <w:rFonts w:ascii="Times New Roman" w:hAnsi="Times New Roman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ody Text First Indent"/>
    <w:basedOn w:val="a3"/>
    <w:uiPriority w:val="99"/>
    <w:qFormat/>
    <w:pPr>
      <w:spacing w:before="0" w:after="120"/>
      <w:ind w:left="0" w:firstLineChars="100" w:firstLine="100"/>
    </w:pPr>
    <w:rPr>
      <w:rFonts w:ascii="Calibri" w:hAnsi="Calibri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Pr>
      <w:b/>
      <w:bCs/>
    </w:rPr>
  </w:style>
  <w:style w:type="paragraph" w:customStyle="1" w:styleId="aa">
    <w:name w:val="表"/>
    <w:basedOn w:val="a"/>
    <w:qFormat/>
    <w:pPr>
      <w:spacing w:line="312" w:lineRule="exact"/>
      <w:jc w:val="center"/>
    </w:pPr>
    <w:rPr>
      <w:rFonts w:ascii="Times New Roman" w:hAnsi="Times New Roman" w:cs="Times New Roman"/>
      <w:color w:val="080808"/>
    </w:rPr>
  </w:style>
  <w:style w:type="paragraph" w:customStyle="1" w:styleId="ab">
    <w:name w:val="表名"/>
    <w:qFormat/>
    <w:pPr>
      <w:widowControl w:val="0"/>
      <w:shd w:val="clear" w:color="auto" w:fill="FFFFFF"/>
      <w:spacing w:line="440" w:lineRule="exact"/>
      <w:jc w:val="center"/>
    </w:pPr>
    <w:rPr>
      <w:rFonts w:ascii="Times New Roman" w:eastAsia="黑体" w:hAnsi="Times New Roman" w:cs="Times New Roman"/>
      <w:color w:val="080808"/>
      <w:kern w:val="2"/>
      <w:sz w:val="24"/>
      <w:szCs w:val="28"/>
    </w:rPr>
  </w:style>
  <w:style w:type="paragraph" w:customStyle="1" w:styleId="ac">
    <w:name w:val="图"/>
    <w:qFormat/>
    <w:pPr>
      <w:widowControl w:val="0"/>
      <w:spacing w:line="360" w:lineRule="auto"/>
      <w:ind w:firstLineChars="200" w:firstLine="200"/>
      <w:jc w:val="center"/>
    </w:pPr>
    <w:rPr>
      <w:rFonts w:ascii="Times New Roman" w:eastAsia="仿宋" w:hAnsi="Times New Roman" w:cs="Times New Roman"/>
      <w:kern w:val="2"/>
      <w:sz w:val="32"/>
      <w:szCs w:val="32"/>
    </w:rPr>
  </w:style>
  <w:style w:type="paragraph" w:customStyle="1" w:styleId="ad">
    <w:name w:val="图名"/>
    <w:qFormat/>
    <w:pPr>
      <w:widowControl w:val="0"/>
      <w:shd w:val="clear" w:color="auto" w:fill="FFFFFF"/>
      <w:spacing w:line="440" w:lineRule="exact"/>
      <w:jc w:val="center"/>
    </w:pPr>
    <w:rPr>
      <w:rFonts w:ascii="Times New Roman" w:eastAsia="黑体" w:hAnsi="Times New Roman" w:cs="Times New Roman"/>
      <w:color w:val="080808"/>
      <w:kern w:val="2"/>
      <w:sz w:val="24"/>
      <w:szCs w:val="28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宋体" w:eastAsia="宋体" w:hAnsi="宋体" w:cs="宋体"/>
      <w:lang w:val="zh-CN" w:bidi="zh-CN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e">
    <w:name w:val="Balloon Text"/>
    <w:basedOn w:val="a"/>
    <w:link w:val="Char"/>
    <w:rsid w:val="00215CA6"/>
    <w:rPr>
      <w:sz w:val="18"/>
      <w:szCs w:val="18"/>
    </w:rPr>
  </w:style>
  <w:style w:type="character" w:customStyle="1" w:styleId="Char">
    <w:name w:val="批注框文本 Char"/>
    <w:basedOn w:val="a0"/>
    <w:link w:val="ae"/>
    <w:rsid w:val="00215CA6"/>
    <w:rPr>
      <w:rFonts w:eastAsiaTheme="minor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outlineLvl w:val="2"/>
    </w:pPr>
    <w:rPr>
      <w:rFonts w:eastAsia="楷体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"/>
      <w:ind w:left="620"/>
    </w:pPr>
    <w:rPr>
      <w:rFonts w:ascii="宋体" w:eastAsia="宋体" w:hAnsi="宋体" w:cs="宋体"/>
      <w:sz w:val="24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</w:style>
  <w:style w:type="paragraph" w:styleId="20">
    <w:name w:val="toc 2"/>
    <w:basedOn w:val="a"/>
    <w:next w:val="a"/>
    <w:uiPriority w:val="39"/>
    <w:qFormat/>
    <w:pPr>
      <w:spacing w:line="300" w:lineRule="auto"/>
      <w:ind w:leftChars="200" w:left="200" w:firstLine="200"/>
    </w:pPr>
    <w:rPr>
      <w:rFonts w:ascii="Times New Roman" w:hAnsi="Times New Roman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ody Text First Indent"/>
    <w:basedOn w:val="a3"/>
    <w:uiPriority w:val="99"/>
    <w:qFormat/>
    <w:pPr>
      <w:spacing w:before="0" w:after="120"/>
      <w:ind w:left="0" w:firstLineChars="100" w:firstLine="100"/>
    </w:pPr>
    <w:rPr>
      <w:rFonts w:ascii="Calibri" w:hAnsi="Calibri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Pr>
      <w:b/>
      <w:bCs/>
    </w:rPr>
  </w:style>
  <w:style w:type="paragraph" w:customStyle="1" w:styleId="aa">
    <w:name w:val="表"/>
    <w:basedOn w:val="a"/>
    <w:qFormat/>
    <w:pPr>
      <w:spacing w:line="312" w:lineRule="exact"/>
      <w:jc w:val="center"/>
    </w:pPr>
    <w:rPr>
      <w:rFonts w:ascii="Times New Roman" w:hAnsi="Times New Roman" w:cs="Times New Roman"/>
      <w:color w:val="080808"/>
    </w:rPr>
  </w:style>
  <w:style w:type="paragraph" w:customStyle="1" w:styleId="ab">
    <w:name w:val="表名"/>
    <w:qFormat/>
    <w:pPr>
      <w:widowControl w:val="0"/>
      <w:shd w:val="clear" w:color="auto" w:fill="FFFFFF"/>
      <w:spacing w:line="440" w:lineRule="exact"/>
      <w:jc w:val="center"/>
    </w:pPr>
    <w:rPr>
      <w:rFonts w:ascii="Times New Roman" w:eastAsia="黑体" w:hAnsi="Times New Roman" w:cs="Times New Roman"/>
      <w:color w:val="080808"/>
      <w:kern w:val="2"/>
      <w:sz w:val="24"/>
      <w:szCs w:val="28"/>
    </w:rPr>
  </w:style>
  <w:style w:type="paragraph" w:customStyle="1" w:styleId="ac">
    <w:name w:val="图"/>
    <w:qFormat/>
    <w:pPr>
      <w:widowControl w:val="0"/>
      <w:spacing w:line="360" w:lineRule="auto"/>
      <w:ind w:firstLineChars="200" w:firstLine="200"/>
      <w:jc w:val="center"/>
    </w:pPr>
    <w:rPr>
      <w:rFonts w:ascii="Times New Roman" w:eastAsia="仿宋" w:hAnsi="Times New Roman" w:cs="Times New Roman"/>
      <w:kern w:val="2"/>
      <w:sz w:val="32"/>
      <w:szCs w:val="32"/>
    </w:rPr>
  </w:style>
  <w:style w:type="paragraph" w:customStyle="1" w:styleId="ad">
    <w:name w:val="图名"/>
    <w:qFormat/>
    <w:pPr>
      <w:widowControl w:val="0"/>
      <w:shd w:val="clear" w:color="auto" w:fill="FFFFFF"/>
      <w:spacing w:line="440" w:lineRule="exact"/>
      <w:jc w:val="center"/>
    </w:pPr>
    <w:rPr>
      <w:rFonts w:ascii="Times New Roman" w:eastAsia="黑体" w:hAnsi="Times New Roman" w:cs="Times New Roman"/>
      <w:color w:val="080808"/>
      <w:kern w:val="2"/>
      <w:sz w:val="24"/>
      <w:szCs w:val="28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宋体" w:eastAsia="宋体" w:hAnsi="宋体" w:cs="宋体"/>
      <w:lang w:val="zh-CN" w:bidi="zh-CN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e">
    <w:name w:val="Balloon Text"/>
    <w:basedOn w:val="a"/>
    <w:link w:val="Char"/>
    <w:rsid w:val="00215CA6"/>
    <w:rPr>
      <w:sz w:val="18"/>
      <w:szCs w:val="18"/>
    </w:rPr>
  </w:style>
  <w:style w:type="character" w:customStyle="1" w:styleId="Char">
    <w:name w:val="批注框文本 Char"/>
    <w:basedOn w:val="a0"/>
    <w:link w:val="ae"/>
    <w:rsid w:val="00215CA6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A73A83-70BB-4580-8AA5-AB324E5A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xb21cn</cp:lastModifiedBy>
  <cp:revision>2</cp:revision>
  <cp:lastPrinted>2020-12-19T09:03:00Z</cp:lastPrinted>
  <dcterms:created xsi:type="dcterms:W3CDTF">2020-11-17T05:24:00Z</dcterms:created>
  <dcterms:modified xsi:type="dcterms:W3CDTF">2020-12-19T09:05:00Z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