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A6562">
      <w:pPr>
        <w:keepNext w:val="0"/>
        <w:keepLines w:val="0"/>
        <w:pageBreakBefore w:val="0"/>
        <w:kinsoku/>
        <w:wordWrap/>
        <w:overflowPunct/>
        <w:topLinePunct w:val="0"/>
        <w:bidi w:val="0"/>
        <w:adjustRightInd/>
        <w:snapToGrid/>
        <w:spacing w:line="360" w:lineRule="auto"/>
        <w:jc w:val="center"/>
        <w:textAlignment w:val="auto"/>
        <w:rPr>
          <w:rFonts w:hint="eastAsia"/>
          <w:b/>
          <w:bCs/>
          <w:sz w:val="24"/>
          <w:szCs w:val="32"/>
          <w:lang w:val="en-US" w:eastAsia="zh-CN"/>
        </w:rPr>
      </w:pPr>
      <w:r>
        <w:rPr>
          <w:rFonts w:hint="eastAsia"/>
          <w:b/>
          <w:bCs/>
          <w:sz w:val="24"/>
          <w:szCs w:val="32"/>
          <w:lang w:val="en-US" w:eastAsia="zh-CN"/>
        </w:rPr>
        <w:t>关于《丰县凤城临时性动物卫生监督检查站地块土壤污染状况调查报告》的公示</w:t>
      </w:r>
    </w:p>
    <w:p w14:paraId="04716D61">
      <w:pPr>
        <w:pStyle w:val="2"/>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sz w:val="24"/>
          <w:szCs w:val="32"/>
          <w:lang w:val="en-US" w:eastAsia="zh-CN"/>
        </w:rPr>
      </w:pPr>
      <w:r>
        <w:rPr>
          <w:rFonts w:hint="eastAsia"/>
          <w:sz w:val="24"/>
          <w:szCs w:val="32"/>
          <w:lang w:val="en-US" w:eastAsia="zh-CN"/>
        </w:rPr>
        <w:t>依据</w:t>
      </w:r>
      <w:r>
        <w:rPr>
          <w:rFonts w:hint="eastAsia" w:ascii="宋体" w:hAnsi="宋体" w:eastAsia="宋体" w:cs="宋体"/>
          <w:sz w:val="24"/>
          <w:szCs w:val="24"/>
        </w:rPr>
        <w:t>《中华人民共和国土壤污染防治法》</w:t>
      </w:r>
      <w:r>
        <w:rPr>
          <w:rFonts w:hint="eastAsia" w:hAnsi="宋体" w:eastAsia="宋体" w:cs="宋体"/>
          <w:sz w:val="24"/>
          <w:szCs w:val="24"/>
          <w:lang w:eastAsia="zh-CN"/>
        </w:rPr>
        <w:t>、</w:t>
      </w:r>
      <w:r>
        <w:rPr>
          <w:rFonts w:hint="eastAsia" w:ascii="宋体" w:hAnsi="宋体" w:eastAsia="宋体" w:cs="宋体"/>
          <w:sz w:val="24"/>
          <w:szCs w:val="24"/>
        </w:rPr>
        <w:t>《污染地块土壤环境管理办法（试行）》</w:t>
      </w:r>
      <w:r>
        <w:rPr>
          <w:rFonts w:hint="eastAsia" w:hAnsi="宋体" w:eastAsia="宋体" w:cs="宋体"/>
          <w:sz w:val="24"/>
          <w:szCs w:val="24"/>
          <w:lang w:eastAsia="zh-CN"/>
        </w:rPr>
        <w:t>等相关规定，现将</w:t>
      </w:r>
      <w:r>
        <w:rPr>
          <w:rFonts w:hint="eastAsia"/>
          <w:sz w:val="24"/>
          <w:szCs w:val="32"/>
          <w:lang w:val="en-US" w:eastAsia="zh-CN"/>
        </w:rPr>
        <w:t>《丰县凤城临时性动物卫生监督检查站地块土壤污染状况调查报告》主要内容公示如下：</w:t>
      </w:r>
    </w:p>
    <w:p w14:paraId="2DFCB39A">
      <w:pPr>
        <w:keepNext w:val="0"/>
        <w:keepLines w:val="0"/>
        <w:pageBreakBefore w:val="0"/>
        <w:numPr>
          <w:ilvl w:val="0"/>
          <w:numId w:val="0"/>
        </w:numPr>
        <w:kinsoku/>
        <w:wordWrap/>
        <w:overflowPunct/>
        <w:topLinePunct w:val="0"/>
        <w:bidi w:val="0"/>
        <w:adjustRightInd/>
        <w:snapToGrid/>
        <w:spacing w:line="360" w:lineRule="auto"/>
        <w:textAlignment w:val="auto"/>
        <w:rPr>
          <w:rFonts w:hint="eastAsia"/>
          <w:b/>
          <w:bCs/>
          <w:sz w:val="24"/>
          <w:szCs w:val="32"/>
          <w:lang w:val="en-US" w:eastAsia="zh-CN"/>
        </w:rPr>
      </w:pPr>
      <w:r>
        <w:rPr>
          <w:rFonts w:hint="eastAsia"/>
          <w:b/>
          <w:bCs/>
          <w:sz w:val="24"/>
          <w:szCs w:val="32"/>
          <w:lang w:val="en-US" w:eastAsia="zh-CN"/>
        </w:rPr>
        <w:t>一、基本信息</w:t>
      </w:r>
    </w:p>
    <w:p w14:paraId="1562D1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Times New Roman" w:hAnsi="Times New Roman" w:eastAsia="宋体" w:cs="Times New Roman"/>
          <w:b w:val="0"/>
          <w:color w:val="auto"/>
          <w:kern w:val="1"/>
          <w:sz w:val="24"/>
          <w:szCs w:val="24"/>
          <w:lang w:val="en-US" w:eastAsia="zh-CN" w:bidi="ar-SA"/>
        </w:rPr>
        <w:t>丰县凤城临时性动物卫生监督检查站地块（以下简称“调查地块”）位于丰县和风路与汉礼路交叉口东北侧，北至徐州凯佳食品有限公司污水处理站、东至农田、南至农田、西至汉礼路，占地面积6991.00m</w:t>
      </w:r>
      <w:r>
        <w:rPr>
          <w:rFonts w:hint="eastAsia" w:ascii="Times New Roman" w:hAnsi="Times New Roman" w:eastAsia="宋体" w:cs="Times New Roman"/>
          <w:b w:val="0"/>
          <w:color w:val="auto"/>
          <w:kern w:val="1"/>
          <w:sz w:val="24"/>
          <w:szCs w:val="24"/>
          <w:vertAlign w:val="superscript"/>
          <w:lang w:val="en-US" w:eastAsia="zh-CN" w:bidi="ar-SA"/>
        </w:rPr>
        <w:t>2</w:t>
      </w:r>
      <w:r>
        <w:rPr>
          <w:rFonts w:hint="eastAsia" w:ascii="Times New Roman" w:hAnsi="Times New Roman" w:eastAsia="宋体" w:cs="Times New Roman"/>
          <w:b w:val="0"/>
          <w:color w:val="auto"/>
          <w:kern w:val="1"/>
          <w:sz w:val="24"/>
          <w:szCs w:val="24"/>
          <w:lang w:val="en-US" w:eastAsia="zh-CN" w:bidi="ar-SA"/>
        </w:rPr>
        <w:t>（约10.49亩），中心点位置坐标经度E：116.666907°，纬度N：34.737721°。调查地块原使用权属于徐州凯佳食品有限公司，根据《关于加快丰县凤城临时性动物卫生监督检查站的通知》（苏农牧﹝2023﹞5号），调查地块规划为《城市用地分类与规划建设用地标准》GB50137-2011中医疗卫生用地（A5），属于《土壤环境质量 建设用地土壤污染风险管控标准（试行）》（GB36600-2018）中的第一类用地。</w:t>
      </w:r>
    </w:p>
    <w:p w14:paraId="32FB6279">
      <w:pPr>
        <w:keepNext w:val="0"/>
        <w:keepLines w:val="0"/>
        <w:pageBreakBefore w:val="0"/>
        <w:numPr>
          <w:ilvl w:val="0"/>
          <w:numId w:val="0"/>
        </w:numPr>
        <w:kinsoku/>
        <w:wordWrap/>
        <w:overflowPunct/>
        <w:topLinePunct w:val="0"/>
        <w:bidi w:val="0"/>
        <w:adjustRightInd/>
        <w:snapToGrid/>
        <w:spacing w:line="360" w:lineRule="auto"/>
        <w:textAlignment w:val="auto"/>
        <w:rPr>
          <w:rFonts w:hint="eastAsia"/>
          <w:b/>
          <w:bCs/>
          <w:sz w:val="24"/>
          <w:szCs w:val="32"/>
          <w:lang w:val="en-US" w:eastAsia="zh-CN"/>
        </w:rPr>
      </w:pPr>
      <w:r>
        <w:rPr>
          <w:rFonts w:hint="eastAsia"/>
          <w:b/>
          <w:bCs/>
          <w:sz w:val="24"/>
          <w:szCs w:val="32"/>
          <w:lang w:val="en-US" w:eastAsia="zh-CN"/>
        </w:rPr>
        <w:t>二、调查结论</w:t>
      </w:r>
    </w:p>
    <w:p w14:paraId="7B953337">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color w:val="auto"/>
          <w:kern w:val="1"/>
          <w:sz w:val="24"/>
          <w:szCs w:val="24"/>
          <w:lang w:val="zh-CN" w:eastAsia="zh-CN" w:bidi="ar-SA"/>
        </w:rPr>
      </w:pPr>
      <w:r>
        <w:rPr>
          <w:rFonts w:hint="default" w:ascii="Times New Roman" w:hAnsi="Times New Roman" w:eastAsia="宋体" w:cs="Times New Roman"/>
          <w:b w:val="0"/>
          <w:color w:val="auto"/>
          <w:kern w:val="1"/>
          <w:sz w:val="24"/>
          <w:szCs w:val="24"/>
          <w:lang w:val="zh-CN" w:eastAsia="zh-CN" w:bidi="ar-SA"/>
        </w:rPr>
        <w:t>通过对第一阶段的资料收集、现场踏勘、人员访谈以及土壤快速检测获得的资料信息进行分析。调查地块从有可查资料以来一直到2020年之前均为农田，2020年至今为徐州凯佳食品有限公司工业用地，2020年徐州凯佳食品有限公司收购后调查地块闲置未利用，农田主要种植小麦和玉米。调查地块内无刺激性气味，无有毒有害物质泄漏痕迹，无危险化学品堆放，无外来堆土、固体废物和危险废物堆存；无污染痕迹，无垃圾填埋，无工业废水、废气和危固废排放，调查地块内无污染源对土壤和地下水造成影响，调查地块受污染的可能性较小。</w:t>
      </w:r>
    </w:p>
    <w:p w14:paraId="2453373F">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color w:val="auto"/>
          <w:kern w:val="1"/>
          <w:sz w:val="24"/>
          <w:szCs w:val="24"/>
          <w:lang w:val="zh-CN" w:eastAsia="zh-CN" w:bidi="ar-SA"/>
        </w:rPr>
      </w:pPr>
      <w:r>
        <w:rPr>
          <w:rFonts w:hint="default" w:ascii="Times New Roman" w:hAnsi="Times New Roman" w:eastAsia="宋体" w:cs="Times New Roman"/>
          <w:b w:val="0"/>
          <w:color w:val="auto"/>
          <w:kern w:val="1"/>
          <w:sz w:val="24"/>
          <w:szCs w:val="24"/>
          <w:lang w:val="zh-CN" w:eastAsia="zh-CN" w:bidi="ar-SA"/>
        </w:rPr>
        <w:t>调查地块周边主要为农田和企业。周边500m企业分别为零醛添加家居产业园、徐州凯佳食品有限公司和徐州东大钢结构建筑有限公司。通过资料收集和分析、人员访谈和现场踏勘，可以确定周边企业对调查地块的土壤和地下水环境质量影响较小。</w:t>
      </w:r>
    </w:p>
    <w:p w14:paraId="0890D7C9">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color w:val="auto"/>
          <w:kern w:val="1"/>
          <w:sz w:val="24"/>
          <w:szCs w:val="24"/>
          <w:lang w:val="zh-CN" w:eastAsia="zh-CN" w:bidi="ar-SA"/>
        </w:rPr>
      </w:pPr>
      <w:r>
        <w:rPr>
          <w:rFonts w:hint="default" w:ascii="Times New Roman" w:hAnsi="Times New Roman" w:eastAsia="宋体" w:cs="Times New Roman"/>
          <w:b w:val="0"/>
          <w:color w:val="auto"/>
          <w:kern w:val="1"/>
          <w:sz w:val="24"/>
          <w:szCs w:val="24"/>
          <w:lang w:val="zh-CN" w:eastAsia="zh-CN" w:bidi="ar-SA"/>
        </w:rPr>
        <w:t>为进一步分析调查地块的土壤污染状况，我司技术人员选择系统布点法结合专业判断布点法进行结合专业判断布点法进行布设土壤快速检测采样点，使用40m×40m网格在调查范围内共布设6个土壤快速检测采样点，并在该地块周边无扰动位置布设2个对照点，合计8个土壤快速检测采样点，采集表层0-0.2m的土壤样品进行快速检测（PID和XRF），地块内的土壤样品的快筛检测数据与地块周边对照点相比无异常。参考《土壤环境质量 建设用地土壤污染风险管控标准（试行）》（GB36600-2018）及深圳市地方标准《建设用地土壤污染风险筛选值和管制值》（DB4403/T 67-2020）中第一类用地筛选值，检出数据无异常。</w:t>
      </w:r>
    </w:p>
    <w:p w14:paraId="62D65A11">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color w:val="auto"/>
          <w:kern w:val="1"/>
          <w:sz w:val="24"/>
          <w:szCs w:val="24"/>
          <w:lang w:val="zh-CN" w:eastAsia="zh-CN" w:bidi="ar-SA"/>
        </w:rPr>
      </w:pPr>
      <w:r>
        <w:rPr>
          <w:rFonts w:hint="default" w:ascii="Times New Roman" w:hAnsi="Times New Roman" w:eastAsia="宋体" w:cs="Times New Roman"/>
          <w:b w:val="0"/>
          <w:color w:val="auto"/>
          <w:kern w:val="1"/>
          <w:sz w:val="24"/>
          <w:szCs w:val="24"/>
          <w:lang w:val="zh-CN" w:eastAsia="zh-CN" w:bidi="ar-SA"/>
        </w:rPr>
        <w:t>通过对第一阶段的资料收集、现场踏勘、人员访谈以及快筛检测获得的资料信息进行分析，可以确认调查地块内当前和历史上均无明确的污染源，受周边环境影响较小，地块的环境状况可以接受。根据《建设用地土壤污染状况调查技术导则》（HJ25.1-2019）中的工作程序，调查地块不属于污染地块，符合第一类用地的土壤环境质量要求，调查活动可以结束。</w:t>
      </w:r>
    </w:p>
    <w:p w14:paraId="743835C6">
      <w:pPr>
        <w:keepNext w:val="0"/>
        <w:keepLines w:val="0"/>
        <w:pageBreakBefore w:val="0"/>
        <w:numPr>
          <w:ilvl w:val="0"/>
          <w:numId w:val="0"/>
        </w:numPr>
        <w:kinsoku/>
        <w:wordWrap/>
        <w:overflowPunct/>
        <w:topLinePunct w:val="0"/>
        <w:bidi w:val="0"/>
        <w:adjustRightInd/>
        <w:snapToGrid/>
        <w:spacing w:line="360" w:lineRule="auto"/>
        <w:textAlignment w:val="auto"/>
        <w:rPr>
          <w:rFonts w:hint="eastAsia"/>
          <w:b/>
          <w:bCs/>
          <w:sz w:val="24"/>
          <w:szCs w:val="32"/>
          <w:lang w:val="en-US" w:eastAsia="zh-CN"/>
        </w:rPr>
      </w:pPr>
      <w:r>
        <w:rPr>
          <w:rFonts w:hint="eastAsia"/>
          <w:b/>
          <w:bCs/>
          <w:sz w:val="24"/>
          <w:szCs w:val="32"/>
          <w:lang w:val="en-US" w:eastAsia="zh-CN"/>
        </w:rPr>
        <w:t>三、调查建议</w:t>
      </w:r>
    </w:p>
    <w:p w14:paraId="236044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调查结果显示该地块不属于污染地块，基于本次调查结果，本报告提出如下建议：</w:t>
      </w:r>
    </w:p>
    <w:p w14:paraId="437D6F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（1）该地块在下一步开发或建筑施工期间应保护地块不被外界人为环境污染。控制该地块保持良好状态，防止出现人为倾倒固废、偷排废水等现象。</w:t>
      </w:r>
    </w:p>
    <w:p w14:paraId="6972AA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依据《中华人民共和国土壤污染防治法》第三十三条“国家加强对土壤资源的保护和合理利用。对开发建设过程中剥离的表土，应当单独收集和存放，符合条件的应当优先用于土地复垦、土壤改良、造地和绿化等”</w:t>
      </w:r>
      <w:bookmarkStart w:id="0" w:name="_GoBack"/>
      <w:bookmarkEnd w:id="0"/>
      <w:r>
        <w:rPr>
          <w:rFonts w:hint="eastAsia" w:ascii="宋体" w:hAnsi="宋体" w:eastAsia="宋体" w:cs="宋体"/>
          <w:kern w:val="2"/>
          <w:sz w:val="24"/>
          <w:szCs w:val="24"/>
          <w:lang w:val="en-US" w:eastAsia="zh-CN" w:bidi="ar-SA"/>
        </w:rPr>
        <w:t>。</w:t>
      </w:r>
    </w:p>
    <w:p w14:paraId="1234CC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p>
    <w:p w14:paraId="7201DD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委托单位：丰县农业农村局</w:t>
      </w:r>
    </w:p>
    <w:p w14:paraId="298C39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编制单位：江苏徐海环境监测有限公司</w:t>
      </w:r>
    </w:p>
    <w:p w14:paraId="204994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联系人：李工</w:t>
      </w:r>
    </w:p>
    <w:p w14:paraId="58A7B23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联系电话：15162169491</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swiss"/>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MzhhYTJlYzFhN2RkMGJiMzZhZDJjMGQ2YmFlNmIifQ=="/>
  </w:docVars>
  <w:rsids>
    <w:rsidRoot w:val="00000000"/>
    <w:rsid w:val="041E5972"/>
    <w:rsid w:val="1CED71FC"/>
    <w:rsid w:val="1E177F9D"/>
    <w:rsid w:val="4C205F23"/>
    <w:rsid w:val="5B262013"/>
    <w:rsid w:val="68806E5E"/>
    <w:rsid w:val="74BE120E"/>
    <w:rsid w:val="7A845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9"/>
    <w:pPr>
      <w:keepNext/>
      <w:numPr>
        <w:ilvl w:val="1"/>
        <w:numId w:val="0"/>
      </w:numPr>
      <w:adjustRightInd w:val="0"/>
      <w:spacing w:before="120" w:beforeLines="0" w:line="360" w:lineRule="auto"/>
      <w:jc w:val="left"/>
      <w:textAlignment w:val="baseline"/>
      <w:outlineLvl w:val="1"/>
    </w:pPr>
    <w:rPr>
      <w:rFonts w:ascii="方正小标宋_GBK" w:hAnsi="方正小标宋_GBK" w:eastAsia="宋体" w:cs="方正小标宋_GBK"/>
      <w:b/>
      <w:kern w:val="0"/>
      <w:sz w:val="30"/>
      <w:szCs w:val="20"/>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styleId="4">
    <w:name w:val="Body Text Indent"/>
    <w:basedOn w:val="1"/>
    <w:next w:val="1"/>
    <w:qFormat/>
    <w:uiPriority w:val="0"/>
    <w:pPr>
      <w:spacing w:afterLines="0" w:afterAutospacing="0"/>
      <w:ind w:left="0" w:leftChars="0"/>
    </w:pPr>
    <w:rPr>
      <w:rFonts w:ascii="Times New Roman" w:hAnsi="Times New Roman" w:eastAsia="宋体"/>
    </w:rPr>
  </w:style>
  <w:style w:type="paragraph" w:styleId="5">
    <w:name w:val="Body Text First Indent 2"/>
    <w:basedOn w:val="4"/>
    <w:next w:val="1"/>
    <w:qFormat/>
    <w:uiPriority w:val="0"/>
    <w:pPr>
      <w:ind w:firstLine="42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1195</Words>
  <Characters>1361</Characters>
  <Lines>0</Lines>
  <Paragraphs>0</Paragraphs>
  <TotalTime>0</TotalTime>
  <ScaleCrop>false</ScaleCrop>
  <LinksUpToDate>false</LinksUpToDate>
  <CharactersWithSpaces>1374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2021-03-22T03:33:00Z</dcterms:created>
  <dc:creator>Administrator</dc:creator>
  <cp:lastModifiedBy>木子李</cp:lastModifiedBy>
  <dcterms:modified xsi:type="dcterms:W3CDTF">2024-07-05T07:49:21Z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B6425A2EBAC141268C24946C46ED0EA9</vt:lpwstr>
  </property>
</Properties>
</file>